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4711" w14:textId="77777777" w:rsidR="007316BC" w:rsidRPr="00397517" w:rsidRDefault="00725D1B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Add w</w:t>
      </w:r>
      <w:r w:rsidR="00397517" w:rsidRPr="00397517">
        <w:rPr>
          <w:rFonts w:ascii="Arial" w:hAnsi="Arial" w:cs="Arial"/>
          <w:b/>
          <w:sz w:val="24"/>
          <w:szCs w:val="24"/>
          <w:u w:val="single"/>
        </w:rPr>
        <w:t>ater sample (Bac-t)</w:t>
      </w:r>
    </w:p>
    <w:p w14:paraId="41ED4712" w14:textId="77777777" w:rsidR="00397517" w:rsidRPr="00397517" w:rsidRDefault="00397517">
      <w:pPr>
        <w:rPr>
          <w:rFonts w:ascii="Arial" w:hAnsi="Arial" w:cs="Arial"/>
          <w:sz w:val="24"/>
          <w:szCs w:val="24"/>
        </w:rPr>
      </w:pPr>
      <w:r w:rsidRPr="00397517">
        <w:rPr>
          <w:rFonts w:ascii="Arial" w:hAnsi="Arial" w:cs="Arial"/>
          <w:sz w:val="24"/>
          <w:szCs w:val="24"/>
        </w:rPr>
        <w:t>You will use the Samples folder – water – treated water kit</w:t>
      </w:r>
    </w:p>
    <w:p w14:paraId="41ED4713" w14:textId="77777777" w:rsidR="00397517" w:rsidRDefault="003975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D4720" wp14:editId="41ED4721">
                <wp:simplePos x="0" y="0"/>
                <wp:positionH relativeFrom="column">
                  <wp:posOffset>534390</wp:posOffset>
                </wp:positionH>
                <wp:positionV relativeFrom="paragraph">
                  <wp:posOffset>467591</wp:posOffset>
                </wp:positionV>
                <wp:extent cx="920337" cy="41564"/>
                <wp:effectExtent l="38100" t="38100" r="13335" b="920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337" cy="415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7FB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.1pt;margin-top:36.8pt;width:72.45pt;height: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ED4722" wp14:editId="41ED4723">
            <wp:extent cx="965606" cy="17405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5540" r="83747" b="26355"/>
                    <a:stretch/>
                  </pic:blipFill>
                  <pic:spPr bwMode="auto">
                    <a:xfrm>
                      <a:off x="0" y="0"/>
                      <a:ext cx="965990" cy="174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D4714" w14:textId="77777777" w:rsidR="00397517" w:rsidRDefault="00397517">
      <w:pPr>
        <w:rPr>
          <w:rFonts w:ascii="Arial" w:hAnsi="Arial" w:cs="Arial"/>
          <w:sz w:val="24"/>
          <w:szCs w:val="24"/>
        </w:rPr>
      </w:pPr>
      <w:r w:rsidRPr="00397517">
        <w:rPr>
          <w:rFonts w:ascii="Arial" w:hAnsi="Arial" w:cs="Arial"/>
          <w:sz w:val="24"/>
          <w:szCs w:val="24"/>
        </w:rPr>
        <w:t>After you click on ‘treated water kit’ you will need to add a new sample by using the + icon on the upper right or via the other actions menu ‘add sample’</w:t>
      </w:r>
    </w:p>
    <w:p w14:paraId="41ED4715" w14:textId="77777777" w:rsidR="00F80A03" w:rsidRPr="00397517" w:rsidRDefault="00F80A03">
      <w:pPr>
        <w:rPr>
          <w:rFonts w:ascii="Arial" w:hAnsi="Arial" w:cs="Arial"/>
          <w:sz w:val="24"/>
          <w:szCs w:val="24"/>
        </w:rPr>
      </w:pPr>
    </w:p>
    <w:p w14:paraId="41ED4716" w14:textId="77777777" w:rsidR="00397517" w:rsidRDefault="00397517">
      <w:r>
        <w:rPr>
          <w:noProof/>
        </w:rPr>
        <w:drawing>
          <wp:inline distT="0" distB="0" distL="0" distR="0" wp14:anchorId="41ED4724" wp14:editId="41ED4725">
            <wp:extent cx="5942330" cy="1763486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088" b="49311"/>
                    <a:stretch/>
                  </pic:blipFill>
                  <pic:spPr bwMode="auto">
                    <a:xfrm>
                      <a:off x="0" y="0"/>
                      <a:ext cx="5943600" cy="1763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D4717" w14:textId="77777777" w:rsidR="00F80A03" w:rsidRDefault="00F80A03">
      <w:pPr>
        <w:rPr>
          <w:rFonts w:ascii="Arial" w:hAnsi="Arial" w:cs="Arial"/>
          <w:sz w:val="24"/>
          <w:szCs w:val="24"/>
        </w:rPr>
      </w:pPr>
    </w:p>
    <w:p w14:paraId="41ED4718" w14:textId="77777777" w:rsidR="00397517" w:rsidRDefault="00397517">
      <w:pPr>
        <w:rPr>
          <w:rFonts w:ascii="Arial" w:hAnsi="Arial" w:cs="Arial"/>
          <w:sz w:val="24"/>
          <w:szCs w:val="24"/>
        </w:rPr>
      </w:pPr>
      <w:r w:rsidRPr="00397517">
        <w:rPr>
          <w:rFonts w:ascii="Arial" w:hAnsi="Arial" w:cs="Arial"/>
          <w:sz w:val="24"/>
          <w:szCs w:val="24"/>
        </w:rPr>
        <w:t xml:space="preserve">Ensure that the Administrative portion is completed. Sample reason is ‘other’. You will be required to put </w:t>
      </w:r>
      <w:r w:rsidR="00F80A03">
        <w:rPr>
          <w:rFonts w:ascii="Arial" w:hAnsi="Arial" w:cs="Arial"/>
          <w:sz w:val="24"/>
          <w:szCs w:val="24"/>
        </w:rPr>
        <w:t>data</w:t>
      </w:r>
      <w:r w:rsidRPr="00397517">
        <w:rPr>
          <w:rFonts w:ascii="Arial" w:hAnsi="Arial" w:cs="Arial"/>
          <w:sz w:val="24"/>
          <w:szCs w:val="24"/>
        </w:rPr>
        <w:t xml:space="preserve"> in the exposure notes – add </w:t>
      </w:r>
      <w:r w:rsidR="00F80A03">
        <w:rPr>
          <w:rFonts w:ascii="Arial" w:hAnsi="Arial" w:cs="Arial"/>
          <w:sz w:val="24"/>
          <w:szCs w:val="24"/>
        </w:rPr>
        <w:t>‘Water Surveillance’</w:t>
      </w:r>
      <w:r w:rsidRPr="00397517">
        <w:rPr>
          <w:rFonts w:ascii="Arial" w:hAnsi="Arial" w:cs="Arial"/>
          <w:sz w:val="24"/>
          <w:szCs w:val="24"/>
        </w:rPr>
        <w:t xml:space="preserve">. Click save and continue, then scroll down to the </w:t>
      </w:r>
      <w:r w:rsidR="00F80A03">
        <w:rPr>
          <w:rFonts w:ascii="Arial" w:hAnsi="Arial" w:cs="Arial"/>
          <w:sz w:val="24"/>
          <w:szCs w:val="24"/>
        </w:rPr>
        <w:t>‘Water System Sampling Point or Bottled Water’</w:t>
      </w:r>
      <w:r w:rsidRPr="00397517">
        <w:rPr>
          <w:rFonts w:ascii="Arial" w:hAnsi="Arial" w:cs="Arial"/>
          <w:sz w:val="24"/>
          <w:szCs w:val="24"/>
        </w:rPr>
        <w:t xml:space="preserve"> area.</w:t>
      </w:r>
    </w:p>
    <w:p w14:paraId="41ED4719" w14:textId="77777777" w:rsidR="00F80A03" w:rsidRDefault="00F80A03">
      <w:pPr>
        <w:rPr>
          <w:rFonts w:ascii="Arial" w:hAnsi="Arial" w:cs="Arial"/>
          <w:sz w:val="24"/>
          <w:szCs w:val="24"/>
        </w:rPr>
      </w:pPr>
    </w:p>
    <w:p w14:paraId="41ED471A" w14:textId="77777777" w:rsidR="00F80A03" w:rsidRDefault="00F80A0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ED4726" wp14:editId="41ED4727">
            <wp:extent cx="5827686" cy="871268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15" t="30129" r="51380" b="52079"/>
                    <a:stretch/>
                  </pic:blipFill>
                  <pic:spPr bwMode="auto">
                    <a:xfrm>
                      <a:off x="0" y="0"/>
                      <a:ext cx="5970284" cy="892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D471B" w14:textId="77777777" w:rsidR="00F80A03" w:rsidRDefault="00F80A03">
      <w:pPr>
        <w:rPr>
          <w:rFonts w:ascii="Arial" w:hAnsi="Arial" w:cs="Arial"/>
          <w:sz w:val="24"/>
          <w:szCs w:val="24"/>
        </w:rPr>
      </w:pPr>
    </w:p>
    <w:p w14:paraId="41ED471C" w14:textId="77777777" w:rsidR="00F80A03" w:rsidRDefault="00F80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you will need to answer the required questions (Water System Component Type, Water System Component Name, Sampling Point) using the pick list. </w:t>
      </w:r>
      <w:r w:rsidRPr="00F80A03">
        <w:rPr>
          <w:rFonts w:ascii="Arial" w:hAnsi="Arial" w:cs="Arial"/>
          <w:sz w:val="24"/>
          <w:szCs w:val="24"/>
        </w:rPr>
        <w:t>Click save and continue, then scroll down to the Field Data area.</w:t>
      </w:r>
    </w:p>
    <w:p w14:paraId="41ED471D" w14:textId="77777777" w:rsidR="00397517" w:rsidRDefault="00397517">
      <w:r>
        <w:rPr>
          <w:noProof/>
        </w:rPr>
        <w:lastRenderedPageBreak/>
        <w:drawing>
          <wp:inline distT="0" distB="0" distL="0" distR="0" wp14:anchorId="41ED4728" wp14:editId="41ED4729">
            <wp:extent cx="5710415" cy="7810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18" t="52629" r="3977" b="30611"/>
                    <a:stretch/>
                  </pic:blipFill>
                  <pic:spPr bwMode="auto">
                    <a:xfrm>
                      <a:off x="0" y="0"/>
                      <a:ext cx="5718136" cy="78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D471E" w14:textId="77777777" w:rsidR="00397517" w:rsidRPr="00397517" w:rsidRDefault="00397517">
      <w:pPr>
        <w:rPr>
          <w:rFonts w:ascii="Arial" w:hAnsi="Arial" w:cs="Arial"/>
          <w:sz w:val="24"/>
          <w:szCs w:val="24"/>
        </w:rPr>
      </w:pPr>
      <w:r w:rsidRPr="00397517">
        <w:rPr>
          <w:rFonts w:ascii="Arial" w:hAnsi="Arial" w:cs="Arial"/>
          <w:sz w:val="24"/>
          <w:szCs w:val="24"/>
        </w:rPr>
        <w:t>You will only need to complete the area that is in the grey outlined box</w:t>
      </w:r>
      <w:r>
        <w:rPr>
          <w:rFonts w:ascii="Arial" w:hAnsi="Arial" w:cs="Arial"/>
          <w:sz w:val="24"/>
          <w:szCs w:val="24"/>
        </w:rPr>
        <w:t>, to include test results</w:t>
      </w:r>
      <w:r w:rsidRPr="003975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When completed the status is changed from “In Progress” to “Ready for QA”, then click </w:t>
      </w:r>
      <w:r w:rsidRPr="00397517">
        <w:rPr>
          <w:rFonts w:ascii="Arial" w:hAnsi="Arial" w:cs="Arial"/>
          <w:sz w:val="24"/>
          <w:szCs w:val="24"/>
        </w:rPr>
        <w:t>save.</w:t>
      </w:r>
    </w:p>
    <w:p w14:paraId="41ED471F" w14:textId="77777777" w:rsidR="00397517" w:rsidRDefault="00397517"/>
    <w:sectPr w:rsidR="0039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7"/>
    <w:rsid w:val="00397517"/>
    <w:rsid w:val="00725D1B"/>
    <w:rsid w:val="007316BC"/>
    <w:rsid w:val="00D15E95"/>
    <w:rsid w:val="00E072C0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4711"/>
  <w15:chartTrackingRefBased/>
  <w15:docId w15:val="{0448D269-8965-46CF-9664-7AB5DA6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HVW2YZZCCH7A-3-8887</_dlc_DocId>
    <_dlc_DocIdUrl xmlns="e476992b-94a4-43ef-b35b-7935c738f5d9">
      <Url>https://admin.med.navy.mil/sites/nmcphc/_layouts/DocIdRedir.aspx?ID=HVW2YZZCCH7A-3-8887</Url>
      <Description>HVW2YZZCCH7A-3-8887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F35743-96E2-4EE9-8E59-B2514DE78A5A}">
  <ds:schemaRefs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1401879-d9aa-4c6c-821f-799398ce3523"/>
    <ds:schemaRef ds:uri="http://schemas.microsoft.com/office/infopath/2007/PartnerControls"/>
    <ds:schemaRef ds:uri="e476992b-94a4-43ef-b35b-7935c738f5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6E7CF3-95AE-46BB-A093-236700213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C7442-45CE-4514-9227-BACF12BD4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81401879-d9aa-4c6c-821f-799398ce3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E4992-7F03-47DB-8060-3BF13BF707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Mcilroy, Michael (CTR)</dc:creator>
  <cp:keywords/>
  <dc:description/>
  <cp:lastModifiedBy>Smith, Sheryl M. (CTR)</cp:lastModifiedBy>
  <cp:revision>2</cp:revision>
  <dcterms:created xsi:type="dcterms:W3CDTF">2021-07-06T14:06:00Z</dcterms:created>
  <dcterms:modified xsi:type="dcterms:W3CDTF">2021-07-06T14:06:00Z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96dc964b-60c1-45da-9bdf-7214396f646c</vt:lpwstr>
  </property>
</Properties>
</file>